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ABA4860" w14:textId="77777777" w:rsidR="00DC186A" w:rsidRDefault="00DC186A" w:rsidP="00DC186A">
          <w:pPr>
            <w:pStyle w:val="Header"/>
            <w:tabs>
              <w:tab w:val="left" w:pos="6516"/>
            </w:tabs>
          </w:pPr>
          <w:r>
            <w:rPr>
              <w:noProof/>
            </w:rPr>
            <w:drawing>
              <wp:anchor distT="0" distB="0" distL="114300" distR="114300" simplePos="0" relativeHeight="251660288" behindDoc="0" locked="0" layoutInCell="1" allowOverlap="1" wp14:anchorId="57777366" wp14:editId="1C92F8E2">
                <wp:simplePos x="0" y="0"/>
                <wp:positionH relativeFrom="column">
                  <wp:posOffset>4084320</wp:posOffset>
                </wp:positionH>
                <wp:positionV relativeFrom="paragraph">
                  <wp:posOffset>-38100</wp:posOffset>
                </wp:positionV>
                <wp:extent cx="1258023" cy="659509"/>
                <wp:effectExtent l="0" t="0" r="0" b="0"/>
                <wp:wrapNone/>
                <wp:docPr id="4830186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1">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D62ADFF" wp14:editId="5DB9FCCE">
                <wp:simplePos x="0" y="0"/>
                <wp:positionH relativeFrom="column">
                  <wp:posOffset>929640</wp:posOffset>
                </wp:positionH>
                <wp:positionV relativeFrom="paragraph">
                  <wp:posOffset>7620</wp:posOffset>
                </wp:positionV>
                <wp:extent cx="2576188" cy="541000"/>
                <wp:effectExtent l="0" t="0" r="0" b="0"/>
                <wp:wrapNone/>
                <wp:docPr id="1666503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12">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E41858">
            <w:rPr>
              <w:noProof/>
              <w:sz w:val="28"/>
              <w:szCs w:val="28"/>
            </w:rPr>
            <w:drawing>
              <wp:inline distT="0" distB="0" distL="0" distR="0" wp14:anchorId="43245DA0" wp14:editId="22A3A91E">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tab/>
          </w:r>
        </w:p>
        <w:p w14:paraId="7665E855" w14:textId="77777777" w:rsidR="008267F0" w:rsidRPr="00AB04C3" w:rsidRDefault="008267F0" w:rsidP="0056407E">
          <w:pPr>
            <w:tabs>
              <w:tab w:val="center" w:pos="4513"/>
              <w:tab w:val="right" w:pos="9026"/>
            </w:tabs>
            <w:rPr>
              <w:sz w:val="32"/>
              <w:szCs w:val="32"/>
              <w:lang w:val="lt-LT" w:eastAsia="lt-LT"/>
            </w:rPr>
          </w:pPr>
        </w:p>
        <w:p w14:paraId="0AED456B" w14:textId="11357BDF" w:rsidR="00DC186A" w:rsidRPr="00DC186A" w:rsidRDefault="00DC186A" w:rsidP="00DC186A">
          <w:pPr>
            <w:tabs>
              <w:tab w:val="left" w:pos="339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08AB3BEF" w:rsidR="00184B8C" w:rsidRPr="0036054C" w:rsidRDefault="00220598" w:rsidP="00220598">
                    <w:pPr>
                      <w:pStyle w:val="NoSpacing"/>
                      <w:spacing w:line="216" w:lineRule="auto"/>
                      <w:rPr>
                        <w:rFonts w:asciiTheme="majorHAnsi" w:eastAsiaTheme="majorEastAsia" w:hAnsiTheme="majorHAnsi" w:cstheme="majorBidi"/>
                        <w:color w:val="4472C4" w:themeColor="accent1"/>
                        <w:sz w:val="88"/>
                        <w:szCs w:val="88"/>
                        <w:lang w:val="lt-LT"/>
                      </w:rPr>
                    </w:pPr>
                    <w:r w:rsidRPr="00220598">
                      <w:rPr>
                        <w:rFonts w:asciiTheme="majorHAnsi" w:eastAsiaTheme="majorEastAsia" w:hAnsiTheme="majorHAnsi" w:cstheme="majorBidi"/>
                        <w:color w:val="4472C4" w:themeColor="accent1"/>
                        <w:sz w:val="88"/>
                        <w:szCs w:val="88"/>
                        <w:lang w:val="lt-LT"/>
                      </w:rPr>
                      <w:t xml:space="preserve">Viešojo pirkimo </w:t>
                    </w:r>
                    <w:r>
                      <w:rPr>
                        <w:rFonts w:asciiTheme="majorHAnsi" w:eastAsiaTheme="majorEastAsia" w:hAnsiTheme="majorHAnsi" w:cstheme="majorBidi"/>
                        <w:color w:val="4472C4" w:themeColor="accent1"/>
                        <w:sz w:val="88"/>
                        <w:szCs w:val="88"/>
                        <w:lang w:val="lt-LT"/>
                      </w:rPr>
                      <w:t>K</w:t>
                    </w:r>
                    <w:r w:rsidRPr="00220598">
                      <w:rPr>
                        <w:rFonts w:asciiTheme="majorHAnsi" w:eastAsiaTheme="majorEastAsia" w:hAnsiTheme="majorHAnsi" w:cstheme="majorBidi"/>
                        <w:color w:val="4472C4" w:themeColor="accent1"/>
                        <w:sz w:val="88"/>
                        <w:szCs w:val="88"/>
                        <w:lang w:val="lt-LT"/>
                      </w:rPr>
                      <w:t>arjeros galimybių pažinimo įrankių metodikų sukūrimo</w:t>
                    </w:r>
                    <w:r>
                      <w:rPr>
                        <w:rFonts w:asciiTheme="majorHAnsi" w:eastAsiaTheme="majorEastAsia" w:hAnsiTheme="majorHAnsi" w:cstheme="majorBidi"/>
                        <w:color w:val="4472C4" w:themeColor="accent1"/>
                        <w:sz w:val="88"/>
                        <w:szCs w:val="88"/>
                        <w:lang w:val="lt-LT"/>
                      </w:rPr>
                      <w:t xml:space="preserve"> </w:t>
                    </w:r>
                    <w:r w:rsidRPr="00220598">
                      <w:rPr>
                        <w:rFonts w:asciiTheme="majorHAnsi" w:eastAsiaTheme="majorEastAsia" w:hAnsiTheme="majorHAnsi" w:cstheme="majorBidi"/>
                        <w:color w:val="4472C4" w:themeColor="accent1"/>
                        <w:sz w:val="88"/>
                        <w:szCs w:val="88"/>
                        <w:lang w:val="lt-LT"/>
                      </w:rPr>
                      <w:t xml:space="preserve">paslaugų </w:t>
                    </w:r>
                    <w:r w:rsidRPr="00220598">
                      <w:rPr>
                        <w:rFonts w:asciiTheme="majorHAnsi" w:eastAsiaTheme="majorEastAsia" w:hAnsiTheme="majorHAnsi" w:cstheme="majorBidi"/>
                        <w:color w:val="4472C4" w:themeColor="accent1"/>
                        <w:sz w:val="88"/>
                        <w:szCs w:val="88"/>
                        <w:lang w:val="lt-LT"/>
                      </w:rPr>
                      <w:t>atviro tarptautinio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888F9" w14:textId="77777777" w:rsidR="00F001E3" w:rsidRDefault="00F001E3" w:rsidP="00184B8C">
      <w:pPr>
        <w:spacing w:after="0" w:line="240" w:lineRule="auto"/>
      </w:pPr>
      <w:r>
        <w:separator/>
      </w:r>
    </w:p>
  </w:endnote>
  <w:endnote w:type="continuationSeparator" w:id="0">
    <w:p w14:paraId="11D6DEF4" w14:textId="77777777" w:rsidR="00F001E3" w:rsidRDefault="00F001E3" w:rsidP="00184B8C">
      <w:pPr>
        <w:spacing w:after="0" w:line="240" w:lineRule="auto"/>
      </w:pPr>
      <w:r>
        <w:continuationSeparator/>
      </w:r>
    </w:p>
  </w:endnote>
  <w:endnote w:type="continuationNotice" w:id="1">
    <w:p w14:paraId="126CC9C7" w14:textId="77777777" w:rsidR="00F001E3" w:rsidRDefault="00F001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3AD12" w14:textId="77777777" w:rsidR="00F001E3" w:rsidRDefault="00F001E3" w:rsidP="00184B8C">
      <w:pPr>
        <w:spacing w:after="0" w:line="240" w:lineRule="auto"/>
      </w:pPr>
      <w:r>
        <w:separator/>
      </w:r>
    </w:p>
  </w:footnote>
  <w:footnote w:type="continuationSeparator" w:id="0">
    <w:p w14:paraId="45E8A669" w14:textId="77777777" w:rsidR="00F001E3" w:rsidRDefault="00F001E3" w:rsidP="00184B8C">
      <w:pPr>
        <w:spacing w:after="0" w:line="240" w:lineRule="auto"/>
      </w:pPr>
      <w:r>
        <w:continuationSeparator/>
      </w:r>
    </w:p>
  </w:footnote>
  <w:footnote w:type="continuationNotice" w:id="1">
    <w:p w14:paraId="3561FFDF" w14:textId="77777777" w:rsidR="00F001E3" w:rsidRDefault="00F001E3">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5D15"/>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BC8"/>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598"/>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3ED2"/>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0A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4DCF"/>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35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77C"/>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B36"/>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D17"/>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472"/>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86A"/>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681"/>
    <w:rsid w:val="00EE470E"/>
    <w:rsid w:val="00EE4FF8"/>
    <w:rsid w:val="00EE64B2"/>
    <w:rsid w:val="00EE723D"/>
    <w:rsid w:val="00EF0093"/>
    <w:rsid w:val="00EF069B"/>
    <w:rsid w:val="00EF2351"/>
    <w:rsid w:val="00EF3E6C"/>
    <w:rsid w:val="00EF50BF"/>
    <w:rsid w:val="00EF5304"/>
    <w:rsid w:val="00EF68CC"/>
    <w:rsid w:val="00EF7120"/>
    <w:rsid w:val="00EF7A52"/>
    <w:rsid w:val="00F001E3"/>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5D15"/>
    <w:rsid w:val="000B4A3A"/>
    <w:rsid w:val="000B6E49"/>
    <w:rsid w:val="000C5191"/>
    <w:rsid w:val="001138CE"/>
    <w:rsid w:val="001434E1"/>
    <w:rsid w:val="00152BA7"/>
    <w:rsid w:val="00165F53"/>
    <w:rsid w:val="001A142E"/>
    <w:rsid w:val="001A5316"/>
    <w:rsid w:val="00207185"/>
    <w:rsid w:val="0020766A"/>
    <w:rsid w:val="002223C0"/>
    <w:rsid w:val="00244C86"/>
    <w:rsid w:val="00263ED2"/>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75B36"/>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85BC6"/>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ED0C85"/>
    <w:rsid w:val="00EE4681"/>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9498</Words>
  <Characters>54144</Characters>
  <Application>Microsoft Office Word</Application>
  <DocSecurity>0</DocSecurity>
  <Lines>451</Lines>
  <Paragraphs>127</Paragraphs>
  <ScaleCrop>false</ScaleCrop>
  <Company/>
  <LinksUpToDate>false</LinksUpToDate>
  <CharactersWithSpaces>63515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Karjeros galimybių pažinimo įrankių metodikų sukūrimo paslaugų atviro tarptautinio konkurso bendrosios sąlygos</dc:title>
  <dc:subject>2024-11- versija, skelbiama https://vpt.lrv.lt/</dc:subject>
  <dc:creator/>
  <cp:keywords/>
  <dc:description/>
  <cp:lastModifiedBy/>
  <cp:revision>1</cp:revision>
  <dcterms:created xsi:type="dcterms:W3CDTF">2026-07-31T13:04:00Z</dcterms:created>
  <dcterms:modified xsi:type="dcterms:W3CDTF">2026-07-31T13:04:00Z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